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B6B6A" w14:textId="77777777" w:rsidR="002B0892" w:rsidRPr="00085D06" w:rsidRDefault="002B0892" w:rsidP="002B0892">
      <w:pPr>
        <w:jc w:val="center"/>
        <w:rPr>
          <w:rFonts w:ascii="Times New Roman" w:hAnsi="Times New Roman"/>
          <w:bCs/>
          <w:lang w:val="ru-RU"/>
        </w:rPr>
      </w:pPr>
      <w:r w:rsidRPr="00CA784F">
        <w:rPr>
          <w:rFonts w:ascii="Times New Roman" w:hAnsi="Times New Roman"/>
          <w:b/>
          <w:bCs/>
          <w:lang w:val="sr-Cyrl-CS"/>
        </w:rPr>
        <w:t>Табела 5.2.</w:t>
      </w:r>
      <w:r>
        <w:rPr>
          <w:rFonts w:ascii="Times New Roman" w:hAnsi="Times New Roman"/>
          <w:bCs/>
          <w:lang w:val="sr-Cyrl-CS"/>
        </w:rPr>
        <w:t xml:space="preserve"> </w:t>
      </w:r>
      <w:r w:rsidRPr="00CA784F">
        <w:rPr>
          <w:rFonts w:ascii="Times New Roman" w:hAnsi="Times New Roman"/>
          <w:bCs/>
          <w:lang w:val="sr-Cyrl-CS"/>
        </w:rPr>
        <w:t>Спецификација предмета</w:t>
      </w:r>
      <w:r>
        <w:rPr>
          <w:rFonts w:ascii="Times New Roman" w:hAnsi="Times New Roman"/>
          <w:bCs/>
          <w:lang w:val="sr-Cyrl-CS"/>
        </w:rPr>
        <w:t xml:space="preserve"> </w:t>
      </w:r>
    </w:p>
    <w:p w14:paraId="13B46DB8" w14:textId="77777777" w:rsidR="00251DB6" w:rsidRPr="00092214" w:rsidRDefault="00251DB6" w:rsidP="002B0892">
      <w:pPr>
        <w:jc w:val="center"/>
        <w:rPr>
          <w:rFonts w:ascii="Times New Roman" w:hAnsi="Times New Roman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6"/>
        <w:gridCol w:w="2142"/>
        <w:gridCol w:w="1282"/>
        <w:gridCol w:w="2238"/>
        <w:gridCol w:w="1359"/>
      </w:tblGrid>
      <w:tr w:rsidR="002B0892" w:rsidRPr="00092214" w14:paraId="74385356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BE1E5C4" w14:textId="4C21CD0E" w:rsidR="002B0892" w:rsidRPr="00103C4F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програм:</w:t>
            </w:r>
            <w:r w:rsidR="00103C4F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103C4F" w:rsidRPr="008F684A">
              <w:rPr>
                <w:rFonts w:ascii="Times New Roman" w:hAnsi="Times New Roman"/>
                <w:b/>
                <w:sz w:val="20"/>
                <w:szCs w:val="20"/>
              </w:rPr>
              <w:t>Економија</w:t>
            </w:r>
            <w:r w:rsidR="008F684A" w:rsidRPr="008F684A">
              <w:rPr>
                <w:rFonts w:ascii="Times New Roman" w:hAnsi="Times New Roman"/>
                <w:b/>
                <w:sz w:val="20"/>
                <w:szCs w:val="20"/>
              </w:rPr>
              <w:t xml:space="preserve"> и менаџмент</w:t>
            </w:r>
          </w:p>
        </w:tc>
      </w:tr>
      <w:tr w:rsidR="002B0892" w:rsidRPr="00092214" w14:paraId="0C4799B8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FE200DB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103C4F" w:rsidRPr="008F684A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Финансијски систем и финансијске институције</w:t>
            </w:r>
          </w:p>
        </w:tc>
      </w:tr>
      <w:tr w:rsidR="002B0892" w:rsidRPr="00092214" w14:paraId="19D4CFC4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1E0D840" w14:textId="306E82FD" w:rsidR="002B0892" w:rsidRPr="00103C4F" w:rsidRDefault="002B0892" w:rsidP="00103C4F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</w:t>
            </w: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/наставници</w:t>
            </w: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 w:rsidR="008F684A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103C4F" w:rsidRPr="006747DC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др Срђан Маринковић,</w:t>
            </w:r>
            <w:r w:rsidR="008F684A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="00103C4F" w:rsidRPr="006747DC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др Мирјана Јемовић,</w:t>
            </w:r>
            <w:r w:rsidR="008F684A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="00103C4F" w:rsidRPr="006747DC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др Јелена Радојичић</w:t>
            </w:r>
          </w:p>
        </w:tc>
      </w:tr>
      <w:tr w:rsidR="002B0892" w:rsidRPr="00092214" w14:paraId="1046BBE4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143354BE" w14:textId="731A1EF0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103C4F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8F684A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Обавезни</w:t>
            </w:r>
          </w:p>
        </w:tc>
      </w:tr>
      <w:tr w:rsidR="002B0892" w:rsidRPr="00092214" w14:paraId="76F280C0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4A2DC85" w14:textId="65E612C1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103C4F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1976B9" w:rsidRPr="008F684A">
              <w:rPr>
                <w:rFonts w:ascii="Times New Roman" w:hAnsi="Times New Roman"/>
                <w:sz w:val="20"/>
                <w:szCs w:val="20"/>
                <w:lang w:val="sr-Cyrl-CS"/>
              </w:rPr>
              <w:t>8</w:t>
            </w:r>
          </w:p>
        </w:tc>
      </w:tr>
      <w:tr w:rsidR="002B0892" w:rsidRPr="00092214" w14:paraId="1A8DC74A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50424CE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</w:p>
        </w:tc>
      </w:tr>
      <w:tr w:rsidR="002B0892" w:rsidRPr="00092214" w14:paraId="5182D437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4C231549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14:paraId="78F45C38" w14:textId="77777777" w:rsidR="002B0892" w:rsidRPr="00092214" w:rsidRDefault="00EE5A7E" w:rsidP="00EE5A7E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EE5A7E">
              <w:rPr>
                <w:rFonts w:ascii="Times New Roman" w:hAnsi="Times New Roman"/>
                <w:sz w:val="20"/>
                <w:szCs w:val="20"/>
                <w:lang w:val="sr-Cyrl-CS"/>
              </w:rPr>
              <w:t>Упознавање студената са савременом теоријом финансијског посредовања, улогом и карактеристикама финансијских институција и финансијских система, институционалним оквиром и степеном развијености домаћег система финансијског посредовања, као и компаративним аспектима развоја финансијских система у међународном окружењу.</w:t>
            </w:r>
          </w:p>
        </w:tc>
      </w:tr>
      <w:tr w:rsidR="002B0892" w:rsidRPr="00092214" w14:paraId="35A80845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2314363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596FEB70" w14:textId="77777777" w:rsidR="002B0892" w:rsidRPr="00092214" w:rsidRDefault="001B45B0" w:rsidP="001B45B0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По завршетку курса с</w:t>
            </w:r>
            <w:r w:rsidR="00EE5A7E" w:rsidRPr="00EE5A7E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туденти ће бити оспособљени да:</w:t>
            </w:r>
            <w:r w:rsidR="00EE5A7E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="00EE5A7E" w:rsidRPr="00EE5A7E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анализирају економску вредност појединачних финансијских услуга</w:t>
            </w:r>
            <w:r w:rsidR="00EE5A7E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</w:t>
            </w:r>
            <w:r w:rsidR="00EE5A7E" w:rsidRPr="00EE5A7E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разумеју и интерпретирају функционисање различитих институција финансијског посредовања</w:t>
            </w:r>
            <w:r w:rsidR="00EE5A7E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</w:t>
            </w:r>
            <w:r w:rsidR="00EE5A7E" w:rsidRPr="00EE5A7E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процењују институционални оквир и регулаторно окружење финансијског система Србије</w:t>
            </w:r>
            <w:r w:rsidR="00EE5A7E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,</w:t>
            </w:r>
            <w:r w:rsidR="00725780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 xml:space="preserve"> </w:t>
            </w:r>
            <w:r w:rsidR="00725780">
              <w:rPr>
                <w:rFonts w:ascii="Times New Roman" w:hAnsi="Times New Roman"/>
                <w:bCs/>
                <w:sz w:val="20"/>
                <w:szCs w:val="20"/>
              </w:rPr>
              <w:t>упореде карактеристике домаћег и одабраних међународних финансијских система;</w:t>
            </w:r>
            <w:r w:rsidR="00EE5A7E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="00EE5A7E" w:rsidRPr="00EE5A7E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критички сагледају ефекте регулације у условима савремених трансформација финансијског сектора.</w:t>
            </w:r>
          </w:p>
        </w:tc>
      </w:tr>
      <w:tr w:rsidR="002B0892" w:rsidRPr="00092214" w14:paraId="0EE76C55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0A521E14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0B58A508" w14:textId="77777777" w:rsidR="002B0892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14:paraId="62BFED7C" w14:textId="77777777" w:rsidR="004D715A" w:rsidRDefault="004D715A" w:rsidP="004D715A">
            <w:pPr>
              <w:pStyle w:val="BodyText"/>
              <w:spacing w:before="20"/>
              <w:rPr>
                <w:b w:val="0"/>
                <w:bCs w:val="0"/>
                <w:sz w:val="20"/>
                <w:szCs w:val="20"/>
                <w:lang w:val="sr-Cyrl-RS" w:eastAsia="en-US"/>
              </w:rPr>
            </w:pPr>
            <w:r w:rsidRPr="00F83F78">
              <w:rPr>
                <w:b w:val="0"/>
                <w:bCs w:val="0"/>
                <w:sz w:val="20"/>
                <w:szCs w:val="20"/>
                <w:lang w:eastAsia="en-US"/>
              </w:rPr>
              <w:t xml:space="preserve">Појмовни и институционални аспекти финансијског посредовања; </w:t>
            </w:r>
            <w:r>
              <w:rPr>
                <w:b w:val="0"/>
                <w:bCs w:val="0"/>
                <w:sz w:val="20"/>
                <w:szCs w:val="20"/>
                <w:lang w:val="sr-Cyrl-RS" w:eastAsia="en-US"/>
              </w:rPr>
              <w:t>Б</w:t>
            </w:r>
            <w:r w:rsidRPr="00F83F78">
              <w:rPr>
                <w:b w:val="0"/>
                <w:bCs w:val="0"/>
                <w:sz w:val="20"/>
                <w:szCs w:val="20"/>
                <w:lang w:eastAsia="en-US"/>
              </w:rPr>
              <w:t>анка</w:t>
            </w:r>
            <w:r>
              <w:rPr>
                <w:b w:val="0"/>
                <w:bCs w:val="0"/>
                <w:sz w:val="20"/>
                <w:szCs w:val="20"/>
                <w:lang w:eastAsia="en-US"/>
              </w:rPr>
              <w:t xml:space="preserve">рске финансијске организације; </w:t>
            </w:r>
            <w:r>
              <w:rPr>
                <w:b w:val="0"/>
                <w:bCs w:val="0"/>
                <w:sz w:val="20"/>
                <w:szCs w:val="20"/>
                <w:lang w:val="sr-Cyrl-RS" w:eastAsia="en-US"/>
              </w:rPr>
              <w:t>Н</w:t>
            </w:r>
            <w:r w:rsidRPr="00F83F78">
              <w:rPr>
                <w:b w:val="0"/>
                <w:bCs w:val="0"/>
                <w:sz w:val="20"/>
                <w:szCs w:val="20"/>
                <w:lang w:eastAsia="en-US"/>
              </w:rPr>
              <w:t>ебанка</w:t>
            </w:r>
            <w:r>
              <w:rPr>
                <w:b w:val="0"/>
                <w:bCs w:val="0"/>
                <w:sz w:val="20"/>
                <w:szCs w:val="20"/>
                <w:lang w:eastAsia="en-US"/>
              </w:rPr>
              <w:t xml:space="preserve">рске финансијске организације; </w:t>
            </w:r>
            <w:r>
              <w:rPr>
                <w:b w:val="0"/>
                <w:bCs w:val="0"/>
                <w:sz w:val="20"/>
                <w:szCs w:val="20"/>
                <w:lang w:val="sr-Cyrl-RS" w:eastAsia="en-US"/>
              </w:rPr>
              <w:t>К</w:t>
            </w:r>
            <w:r w:rsidRPr="00F83F78">
              <w:rPr>
                <w:b w:val="0"/>
                <w:bCs w:val="0"/>
                <w:sz w:val="20"/>
                <w:szCs w:val="20"/>
                <w:lang w:eastAsia="en-US"/>
              </w:rPr>
              <w:t>омпаративни ба</w:t>
            </w:r>
            <w:r>
              <w:rPr>
                <w:b w:val="0"/>
                <w:bCs w:val="0"/>
                <w:sz w:val="20"/>
                <w:szCs w:val="20"/>
                <w:lang w:eastAsia="en-US"/>
              </w:rPr>
              <w:t xml:space="preserve">нкарски и финансијски системи; </w:t>
            </w:r>
            <w:r>
              <w:rPr>
                <w:b w:val="0"/>
                <w:bCs w:val="0"/>
                <w:sz w:val="20"/>
                <w:szCs w:val="20"/>
                <w:lang w:val="sr-Cyrl-RS" w:eastAsia="en-US"/>
              </w:rPr>
              <w:t>Р</w:t>
            </w:r>
            <w:r w:rsidRPr="00F83F78">
              <w:rPr>
                <w:b w:val="0"/>
                <w:bCs w:val="0"/>
                <w:sz w:val="20"/>
                <w:szCs w:val="20"/>
                <w:lang w:eastAsia="en-US"/>
              </w:rPr>
              <w:t xml:space="preserve">азвојне тенденције </w:t>
            </w:r>
            <w:r>
              <w:rPr>
                <w:b w:val="0"/>
                <w:bCs w:val="0"/>
                <w:sz w:val="20"/>
                <w:szCs w:val="20"/>
                <w:lang w:eastAsia="en-US"/>
              </w:rPr>
              <w:t xml:space="preserve">у сектору финансијских услуга; </w:t>
            </w:r>
            <w:r>
              <w:rPr>
                <w:b w:val="0"/>
                <w:bCs w:val="0"/>
                <w:sz w:val="20"/>
                <w:szCs w:val="20"/>
                <w:lang w:val="sr-Cyrl-RS" w:eastAsia="en-US"/>
              </w:rPr>
              <w:t>Б</w:t>
            </w:r>
            <w:r w:rsidRPr="00F83F78">
              <w:rPr>
                <w:b w:val="0"/>
                <w:bCs w:val="0"/>
                <w:sz w:val="20"/>
                <w:szCs w:val="20"/>
                <w:lang w:eastAsia="en-US"/>
              </w:rPr>
              <w:t>анкарски систем Србије;</w:t>
            </w:r>
            <w:r>
              <w:rPr>
                <w:b w:val="0"/>
                <w:bCs w:val="0"/>
                <w:sz w:val="20"/>
                <w:szCs w:val="20"/>
                <w:lang w:val="sr-Cyrl-RS" w:eastAsia="en-US"/>
              </w:rPr>
              <w:t xml:space="preserve"> Небанкарске финансијске организације у Србији; Појам и типови финансијске регулације.</w:t>
            </w:r>
          </w:p>
          <w:p w14:paraId="7806961F" w14:textId="77777777" w:rsidR="002B0892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Практична настава </w:t>
            </w:r>
          </w:p>
          <w:p w14:paraId="2FBA0891" w14:textId="77777777" w:rsidR="002B0892" w:rsidRPr="00092214" w:rsidRDefault="004D715A" w:rsidP="00D10D06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83F78">
              <w:rPr>
                <w:rFonts w:ascii="Times New Roman" w:hAnsi="Times New Roman"/>
                <w:sz w:val="20"/>
                <w:szCs w:val="20"/>
                <w:lang w:val="sr-Cyrl-CS"/>
              </w:rPr>
              <w:t>Појам банке и ширина банкарске лиценце у домаћем законодавству</w:t>
            </w:r>
            <w:r w:rsidR="00A07160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(групна дискусија)</w:t>
            </w:r>
            <w:r w:rsidRPr="00F83F7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;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Анализа специфичности изабраних </w:t>
            </w:r>
            <w:r w:rsidRPr="00F83F78">
              <w:rPr>
                <w:rFonts w:ascii="Times New Roman" w:hAnsi="Times New Roman"/>
                <w:sz w:val="20"/>
                <w:szCs w:val="20"/>
                <w:lang w:val="sr-Cyrl-CS"/>
              </w:rPr>
              <w:t>банкарски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х система (студија случаја); Надлежности и функције изабраних централних банака (студија случаја); У</w:t>
            </w:r>
            <w:r w:rsidRPr="00F83F78">
              <w:rPr>
                <w:rFonts w:ascii="Times New Roman" w:hAnsi="Times New Roman"/>
                <w:sz w:val="20"/>
                <w:szCs w:val="20"/>
                <w:lang w:val="sr-Cyrl-CS"/>
              </w:rPr>
              <w:t>слуге осигурања у Србији (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студија случаја); Д</w:t>
            </w:r>
            <w:r w:rsidRPr="00F83F78">
              <w:rPr>
                <w:rFonts w:ascii="Times New Roman" w:hAnsi="Times New Roman"/>
                <w:sz w:val="20"/>
                <w:szCs w:val="20"/>
                <w:lang w:val="sr-Cyrl-CS"/>
              </w:rPr>
              <w:t>обровољни пензијски фондови на тржишту Србије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(групна дискусија); И</w:t>
            </w:r>
            <w:r w:rsidRPr="00F83F78">
              <w:rPr>
                <w:rFonts w:ascii="Times New Roman" w:hAnsi="Times New Roman"/>
                <w:sz w:val="20"/>
                <w:szCs w:val="20"/>
                <w:lang w:val="sr-Cyrl-CS"/>
              </w:rPr>
              <w:t>нвестициони фондови на тржишту Србије (студиј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а </w:t>
            </w:r>
            <w:r w:rsidRPr="00F83F78">
              <w:rPr>
                <w:rFonts w:ascii="Times New Roman" w:hAnsi="Times New Roman"/>
                <w:sz w:val="20"/>
                <w:szCs w:val="20"/>
                <w:lang w:val="sr-Cyrl-CS"/>
              </w:rPr>
              <w:t>случаја);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Помоћне финансијске организације у Србији (групна дискусија); Брокерско-дилерске организације и</w:t>
            </w:r>
            <w:r w:rsidRPr="00F83F7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улога овлашћених банака на финансијском тржишту Србије (групн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</w:t>
            </w:r>
            <w:r w:rsidRPr="00F83F7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дискусиј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</w:t>
            </w:r>
            <w:r w:rsidRPr="00F83F78">
              <w:rPr>
                <w:rFonts w:ascii="Times New Roman" w:hAnsi="Times New Roman"/>
                <w:sz w:val="20"/>
                <w:szCs w:val="20"/>
                <w:lang w:val="sr-Cyrl-CS"/>
              </w:rPr>
              <w:t>)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; Београдска берза, Централни регистар, депо и клиринг (презентације); Контролне надлежности Народне банке Србије и Комисије за хартије од вредности (презентације)</w:t>
            </w:r>
            <w:r w:rsidRPr="00F83F78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</w:p>
        </w:tc>
      </w:tr>
      <w:tr w:rsidR="002B0892" w:rsidRPr="00092214" w14:paraId="09345AC4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F33C18F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14:paraId="5F956C21" w14:textId="77777777" w:rsidR="002B0892" w:rsidRDefault="00A07160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6747DC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Крстић, Б.; Маринковић, С. (2017)</w:t>
            </w:r>
            <w:r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.</w:t>
            </w:r>
            <w:r w:rsidRPr="006747DC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Pr="006747DC">
              <w:rPr>
                <w:rFonts w:ascii="Times New Roman" w:hAnsi="Times New Roman"/>
                <w:bCs/>
                <w:i/>
                <w:sz w:val="20"/>
                <w:szCs w:val="20"/>
                <w:lang w:val="sr-Cyrl-CS"/>
              </w:rPr>
              <w:t>Финансијски систем и финансијске институције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  <w:lang w:val="sr-Latn-RS"/>
              </w:rPr>
              <w:t xml:space="preserve">.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Ниш:</w:t>
            </w:r>
            <w:r w:rsidRPr="006747DC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Економски факултет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</w:t>
            </w:r>
          </w:p>
          <w:p w14:paraId="02621E63" w14:textId="77777777" w:rsidR="002B0892" w:rsidRPr="00092214" w:rsidRDefault="00E22FC8" w:rsidP="00476799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22FC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Mishkin, F. S., &amp; Eakins, S. G. (20</w:t>
            </w:r>
            <w:r w:rsidR="00476799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24</w:t>
            </w:r>
            <w:r w:rsidRPr="00E22FC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). </w:t>
            </w:r>
            <w:r w:rsidRPr="00B10696">
              <w:rPr>
                <w:rFonts w:ascii="Times New Roman" w:hAnsi="Times New Roman"/>
                <w:bCs/>
                <w:i/>
                <w:sz w:val="20"/>
                <w:szCs w:val="20"/>
                <w:lang w:val="sr-Cyrl-CS"/>
              </w:rPr>
              <w:t>Financial markets and institutions</w:t>
            </w:r>
            <w:r w:rsidRPr="00E22FC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(10th ed.). Pearson.</w:t>
            </w:r>
          </w:p>
        </w:tc>
      </w:tr>
      <w:tr w:rsidR="002B0892" w:rsidRPr="00092214" w14:paraId="06D8AA5C" w14:textId="77777777" w:rsidTr="00D10D06">
        <w:trPr>
          <w:trHeight w:val="227"/>
          <w:jc w:val="center"/>
        </w:trPr>
        <w:tc>
          <w:tcPr>
            <w:tcW w:w="1643" w:type="pct"/>
            <w:shd w:val="clear" w:color="auto" w:fill="E7E6E6" w:themeFill="background2"/>
            <w:vAlign w:val="center"/>
          </w:tcPr>
          <w:p w14:paraId="388AB76B" w14:textId="6421C49B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1637" w:type="pct"/>
            <w:gridSpan w:val="2"/>
            <w:shd w:val="clear" w:color="auto" w:fill="E7E6E6" w:themeFill="background2"/>
            <w:vAlign w:val="center"/>
          </w:tcPr>
          <w:p w14:paraId="3CAB66C5" w14:textId="0B470B4D" w:rsidR="002B0892" w:rsidRPr="00A07160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8F684A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4</w:t>
            </w:r>
          </w:p>
        </w:tc>
        <w:tc>
          <w:tcPr>
            <w:tcW w:w="1720" w:type="pct"/>
            <w:gridSpan w:val="2"/>
            <w:shd w:val="clear" w:color="auto" w:fill="E7E6E6" w:themeFill="background2"/>
            <w:vAlign w:val="center"/>
          </w:tcPr>
          <w:p w14:paraId="16925522" w14:textId="052A1AB4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8F684A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1</w:t>
            </w:r>
          </w:p>
        </w:tc>
      </w:tr>
      <w:tr w:rsidR="002B0892" w:rsidRPr="00092214" w14:paraId="6E86F099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410C36F5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0CA51CF0" w14:textId="77777777" w:rsidR="002B0892" w:rsidRDefault="00A07160" w:rsidP="001B45B0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747DC">
              <w:rPr>
                <w:rFonts w:ascii="Times New Roman" w:hAnsi="Times New Roman"/>
                <w:sz w:val="20"/>
                <w:szCs w:val="20"/>
                <w:lang w:val="sr-Cyrl-CS"/>
              </w:rPr>
              <w:t>Групне дискусије, студије случаја, презентације</w:t>
            </w:r>
          </w:p>
          <w:p w14:paraId="3553E50D" w14:textId="77777777" w:rsidR="00CB66E1" w:rsidRPr="00092214" w:rsidRDefault="00CB66E1" w:rsidP="007017C8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7017C8">
              <w:rPr>
                <w:rFonts w:ascii="Times New Roman" w:hAnsi="Times New Roman"/>
                <w:color w:val="000000" w:themeColor="text1"/>
                <w:sz w:val="20"/>
                <w:szCs w:val="20"/>
                <w:lang w:val="sr-Cyrl-CS"/>
              </w:rPr>
              <w:t>Наставни процес се организује кроз предавања и вежбе. Предавања су усмерена на теоријске концепте везане за финансијско посредовање, финансијске институције и финансијске системе, док се вежбе заснивају на студијама случаја, групним дискусијама и анализи институционалног и регулаторног оквира. Наставни процес је додатно подржан презентацијама и примерима из домаћих и међународних финансијских система.</w:t>
            </w:r>
          </w:p>
        </w:tc>
      </w:tr>
      <w:tr w:rsidR="002B0892" w:rsidRPr="00092214" w14:paraId="3FDF63ED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9C9055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2B0892" w:rsidRPr="00092214" w14:paraId="758B8164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78095C34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4" w:type="pct"/>
            <w:vAlign w:val="center"/>
          </w:tcPr>
          <w:p w14:paraId="1A232051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  <w:p w14:paraId="509B8CC8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1683" w:type="pct"/>
            <w:gridSpan w:val="2"/>
            <w:shd w:val="clear" w:color="auto" w:fill="auto"/>
            <w:vAlign w:val="center"/>
          </w:tcPr>
          <w:p w14:paraId="7A74A7D3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68573B51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2B0892" w:rsidRPr="00092214" w14:paraId="2DCED393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03EFD9E9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4" w:type="pct"/>
            <w:vAlign w:val="center"/>
          </w:tcPr>
          <w:p w14:paraId="2387676F" w14:textId="77777777" w:rsidR="002B0892" w:rsidRPr="00725780" w:rsidRDefault="00A07160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725780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15</w:t>
            </w:r>
          </w:p>
        </w:tc>
        <w:tc>
          <w:tcPr>
            <w:tcW w:w="1683" w:type="pct"/>
            <w:gridSpan w:val="2"/>
            <w:shd w:val="clear" w:color="auto" w:fill="auto"/>
            <w:vAlign w:val="center"/>
          </w:tcPr>
          <w:p w14:paraId="1C97D21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07644C46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5A141E3D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72978671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024" w:type="pct"/>
            <w:vAlign w:val="center"/>
          </w:tcPr>
          <w:p w14:paraId="3A0D874D" w14:textId="77777777" w:rsidR="002B0892" w:rsidRPr="00725780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1683" w:type="pct"/>
            <w:gridSpan w:val="2"/>
            <w:shd w:val="clear" w:color="auto" w:fill="auto"/>
            <w:vAlign w:val="center"/>
          </w:tcPr>
          <w:p w14:paraId="340C5E54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испт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598B8FAF" w14:textId="77777777" w:rsidR="002B0892" w:rsidRPr="00A07160" w:rsidRDefault="00A07160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50</w:t>
            </w:r>
          </w:p>
        </w:tc>
      </w:tr>
      <w:tr w:rsidR="002B0892" w:rsidRPr="00092214" w14:paraId="2BAED963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50D8F90E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024" w:type="pct"/>
            <w:vAlign w:val="center"/>
          </w:tcPr>
          <w:p w14:paraId="2ED76155" w14:textId="77777777" w:rsidR="002B0892" w:rsidRPr="00725780" w:rsidRDefault="00A07160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725780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35</w:t>
            </w:r>
          </w:p>
        </w:tc>
        <w:tc>
          <w:tcPr>
            <w:tcW w:w="1683" w:type="pct"/>
            <w:gridSpan w:val="2"/>
            <w:shd w:val="clear" w:color="auto" w:fill="auto"/>
            <w:vAlign w:val="center"/>
          </w:tcPr>
          <w:p w14:paraId="17BDCC27" w14:textId="1338CB3A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shd w:val="clear" w:color="auto" w:fill="auto"/>
            <w:vAlign w:val="center"/>
          </w:tcPr>
          <w:p w14:paraId="674DB893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7435EE0B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6DD679B6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024" w:type="pct"/>
            <w:vAlign w:val="center"/>
          </w:tcPr>
          <w:p w14:paraId="580837A6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1683" w:type="pct"/>
            <w:gridSpan w:val="2"/>
            <w:shd w:val="clear" w:color="auto" w:fill="auto"/>
            <w:vAlign w:val="center"/>
          </w:tcPr>
          <w:p w14:paraId="4E4BB0F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shd w:val="clear" w:color="auto" w:fill="auto"/>
            <w:vAlign w:val="center"/>
          </w:tcPr>
          <w:p w14:paraId="48D0255B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</w:tbl>
    <w:p w14:paraId="53FA21F8" w14:textId="77777777" w:rsidR="00D8586A" w:rsidRDefault="00D8586A" w:rsidP="00D10D06"/>
    <w:sectPr w:rsidR="00D8586A" w:rsidSect="00684003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892"/>
    <w:rsid w:val="00103C4F"/>
    <w:rsid w:val="001976B9"/>
    <w:rsid w:val="001B45B0"/>
    <w:rsid w:val="00251DB6"/>
    <w:rsid w:val="002B0892"/>
    <w:rsid w:val="003157EB"/>
    <w:rsid w:val="004357D7"/>
    <w:rsid w:val="00476799"/>
    <w:rsid w:val="004D715A"/>
    <w:rsid w:val="005B1103"/>
    <w:rsid w:val="00684003"/>
    <w:rsid w:val="007017C8"/>
    <w:rsid w:val="007027EC"/>
    <w:rsid w:val="00725780"/>
    <w:rsid w:val="007A4520"/>
    <w:rsid w:val="008E2714"/>
    <w:rsid w:val="008F684A"/>
    <w:rsid w:val="009906D5"/>
    <w:rsid w:val="00A07160"/>
    <w:rsid w:val="00A17238"/>
    <w:rsid w:val="00B10696"/>
    <w:rsid w:val="00B54F31"/>
    <w:rsid w:val="00CB66E1"/>
    <w:rsid w:val="00D10D06"/>
    <w:rsid w:val="00D635CC"/>
    <w:rsid w:val="00D8586A"/>
    <w:rsid w:val="00E22FC8"/>
    <w:rsid w:val="00E9282C"/>
    <w:rsid w:val="00E97A46"/>
    <w:rsid w:val="00EE5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413180"/>
  <w15:chartTrackingRefBased/>
  <w15:docId w15:val="{83C032C0-1BF2-49AA-90DD-2774B6F8F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D715A"/>
    <w:pPr>
      <w:jc w:val="both"/>
    </w:pPr>
    <w:rPr>
      <w:rFonts w:ascii="Times New Roman" w:eastAsia="Times New Roman" w:hAnsi="Times New Roman"/>
      <w:b/>
      <w:bCs/>
      <w:sz w:val="24"/>
      <w:szCs w:val="24"/>
      <w:lang w:val="sr-Cyrl-CS" w:eastAsia="x-none"/>
    </w:rPr>
  </w:style>
  <w:style w:type="character" w:customStyle="1" w:styleId="BodyTextChar">
    <w:name w:val="Body Text Char"/>
    <w:basedOn w:val="DefaultParagraphFont"/>
    <w:link w:val="BodyText"/>
    <w:rsid w:val="004D715A"/>
    <w:rPr>
      <w:rFonts w:ascii="Times New Roman" w:eastAsia="Times New Roman" w:hAnsi="Times New Roman" w:cs="Times New Roman"/>
      <w:b/>
      <w:bCs/>
      <w:sz w:val="24"/>
      <w:szCs w:val="24"/>
      <w:lang w:val="sr-Cyrl-CS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petrovicruzica30@gmail.com</cp:lastModifiedBy>
  <cp:revision>6</cp:revision>
  <dcterms:created xsi:type="dcterms:W3CDTF">2026-03-20T10:46:00Z</dcterms:created>
  <dcterms:modified xsi:type="dcterms:W3CDTF">2026-06-05T07:44:00Z</dcterms:modified>
</cp:coreProperties>
</file>